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48B" w:rsidRDefault="00E774BF">
      <w:bookmarkStart w:id="0" w:name="_GoBack"/>
      <w:r>
        <w:rPr>
          <w:noProof/>
        </w:rPr>
        <w:drawing>
          <wp:inline distT="0" distB="0" distL="0" distR="0">
            <wp:extent cx="5486400" cy="3638550"/>
            <wp:effectExtent l="0" t="0" r="19050" b="1905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17248B" w:rsidSect="00E774BF">
      <w:headerReference w:type="default" r:id="rId8"/>
      <w:footerReference w:type="default" r:id="rId9"/>
      <w:pgSz w:w="11906" w:h="16838"/>
      <w:pgMar w:top="2379" w:right="1440" w:bottom="1440" w:left="1440" w:header="708" w:footer="6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9B2" w:rsidRDefault="007019B2" w:rsidP="00E774BF">
      <w:pPr>
        <w:spacing w:after="0" w:line="240" w:lineRule="auto"/>
      </w:pPr>
      <w:r>
        <w:separator/>
      </w:r>
    </w:p>
  </w:endnote>
  <w:endnote w:type="continuationSeparator" w:id="0">
    <w:p w:rsidR="007019B2" w:rsidRDefault="007019B2" w:rsidP="00E7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BF" w:rsidRPr="00FA64F5" w:rsidRDefault="00FA64F5" w:rsidP="00FA64F5">
    <w:pPr>
      <w:pStyle w:val="a5"/>
      <w:jc w:val="center"/>
      <w:rPr>
        <w:rFonts w:asciiTheme="majorBidi" w:hAnsiTheme="majorBidi" w:cstheme="majorBidi" w:hint="cs"/>
        <w:sz w:val="36"/>
        <w:szCs w:val="36"/>
        <w:cs/>
      </w:rPr>
    </w:pPr>
    <w:r w:rsidRPr="00FA64F5">
      <w:rPr>
        <w:rFonts w:asciiTheme="majorBidi" w:hAnsiTheme="majorBidi" w:cstheme="majorBidi" w:hint="cs"/>
        <w:sz w:val="36"/>
        <w:szCs w:val="36"/>
        <w:cs/>
      </w:rPr>
      <w:t>การ</w:t>
    </w:r>
    <w:r w:rsidR="00E774BF" w:rsidRPr="00FA64F5">
      <w:rPr>
        <w:rFonts w:asciiTheme="majorBidi" w:hAnsiTheme="majorBidi" w:cstheme="majorBidi"/>
        <w:sz w:val="36"/>
        <w:szCs w:val="36"/>
        <w:cs/>
      </w:rPr>
      <w:t>บริการของเทศบาลตำบลโนนแดง</w:t>
    </w:r>
    <w:r w:rsidR="00E774BF" w:rsidRPr="00FA64F5">
      <w:rPr>
        <w:rFonts w:asciiTheme="majorBidi" w:hAnsiTheme="majorBidi" w:cstheme="majorBidi"/>
        <w:sz w:val="36"/>
        <w:szCs w:val="36"/>
      </w:rPr>
      <w:t xml:space="preserve">  </w:t>
    </w:r>
    <w:r w:rsidR="00E774BF" w:rsidRPr="00FA64F5">
      <w:rPr>
        <w:rFonts w:asciiTheme="majorBidi" w:hAnsiTheme="majorBidi" w:cstheme="majorBidi" w:hint="cs"/>
        <w:sz w:val="36"/>
        <w:szCs w:val="36"/>
        <w:cs/>
      </w:rPr>
      <w:t xml:space="preserve">ในรอบปีงบประมาณ พ.ศ. 2562 </w:t>
    </w:r>
    <w:r w:rsidR="00E774BF" w:rsidRPr="00FA64F5">
      <w:rPr>
        <w:rFonts w:asciiTheme="majorBidi" w:hAnsiTheme="majorBidi" w:cstheme="majorBidi" w:hint="cs"/>
        <w:sz w:val="36"/>
        <w:szCs w:val="36"/>
        <w:cs/>
      </w:rPr>
      <w:t>จำนวน 320 ราย</w:t>
    </w:r>
  </w:p>
  <w:p w:rsidR="00E774BF" w:rsidRDefault="00E774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9B2" w:rsidRDefault="007019B2" w:rsidP="00E774BF">
      <w:pPr>
        <w:spacing w:after="0" w:line="240" w:lineRule="auto"/>
      </w:pPr>
      <w:r>
        <w:separator/>
      </w:r>
    </w:p>
  </w:footnote>
  <w:footnote w:type="continuationSeparator" w:id="0">
    <w:p w:rsidR="007019B2" w:rsidRDefault="007019B2" w:rsidP="00E7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4BF" w:rsidRDefault="00E774BF" w:rsidP="00E774BF">
    <w:pPr>
      <w:pStyle w:val="a5"/>
      <w:jc w:val="center"/>
      <w:rPr>
        <w:rFonts w:asciiTheme="majorBidi" w:hAnsiTheme="majorBidi" w:cstheme="majorBidi" w:hint="cs"/>
        <w:b/>
        <w:bCs/>
        <w:sz w:val="40"/>
        <w:szCs w:val="40"/>
      </w:rPr>
    </w:pPr>
    <w:r w:rsidRPr="00E774BF">
      <w:rPr>
        <w:rFonts w:asciiTheme="majorBidi" w:hAnsiTheme="majorBidi" w:cstheme="majorBidi"/>
        <w:b/>
        <w:bCs/>
        <w:sz w:val="40"/>
        <w:szCs w:val="40"/>
        <w:cs/>
      </w:rPr>
      <w:t>ข้อมูลสถิติการให้บริการของเทศบาลตำบลโนนแดง</w:t>
    </w:r>
  </w:p>
  <w:p w:rsidR="00E774BF" w:rsidRPr="00E774BF" w:rsidRDefault="00E774BF" w:rsidP="00E774BF">
    <w:pPr>
      <w:pStyle w:val="a5"/>
      <w:jc w:val="center"/>
      <w:rPr>
        <w:rFonts w:asciiTheme="majorBidi" w:hAnsiTheme="majorBidi" w:cstheme="majorBidi"/>
        <w:b/>
        <w:bCs/>
        <w:sz w:val="40"/>
        <w:szCs w:val="40"/>
        <w:cs/>
      </w:rPr>
    </w:pPr>
    <w:r>
      <w:rPr>
        <w:rFonts w:asciiTheme="majorBidi" w:hAnsiTheme="majorBidi" w:cstheme="majorBidi" w:hint="cs"/>
        <w:b/>
        <w:bCs/>
        <w:sz w:val="40"/>
        <w:szCs w:val="40"/>
        <w:cs/>
      </w:rPr>
      <w:t xml:space="preserve">ในรอบปีงบประมาณ พ.ศ. 2562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06"/>
    <w:rsid w:val="0017248B"/>
    <w:rsid w:val="007019B2"/>
    <w:rsid w:val="00E774BF"/>
    <w:rsid w:val="00F80106"/>
    <w:rsid w:val="00F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74B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E77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774BF"/>
  </w:style>
  <w:style w:type="paragraph" w:styleId="a7">
    <w:name w:val="footer"/>
    <w:basedOn w:val="a"/>
    <w:link w:val="a8"/>
    <w:uiPriority w:val="99"/>
    <w:unhideWhenUsed/>
    <w:rsid w:val="00E77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77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74BF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E77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774BF"/>
  </w:style>
  <w:style w:type="paragraph" w:styleId="a7">
    <w:name w:val="footer"/>
    <w:basedOn w:val="a"/>
    <w:link w:val="a8"/>
    <w:uiPriority w:val="99"/>
    <w:unhideWhenUsed/>
    <w:rsid w:val="00E77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7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สำนักปลัดเทศบาล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การให้บริการแยกตามหน่วยงานภายใน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กองคลัง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การให้บริการแยกตามหน่วยงานภายใน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กองช่าง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การให้บริการแยกตามหน่วยงานภายใน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กองการศึกษา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การให้บริการแยกตามหน่วยงานภายใน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กองการประปา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การให้บริการแยกตามหน่วยงานภายใน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กองสาธารณสุขและสิ่งแวดล้อม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การให้บริการแยกตามหน่วยงานภายใน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437312"/>
        <c:axId val="118654080"/>
      </c:barChart>
      <c:catAx>
        <c:axId val="11343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8654080"/>
        <c:crosses val="autoZero"/>
        <c:auto val="1"/>
        <c:lblAlgn val="ctr"/>
        <c:lblOffset val="100"/>
        <c:noMultiLvlLbl val="0"/>
      </c:catAx>
      <c:valAx>
        <c:axId val="11865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437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2019-06-20T08:17:00Z</dcterms:created>
  <dcterms:modified xsi:type="dcterms:W3CDTF">2019-06-20T08:28:00Z</dcterms:modified>
</cp:coreProperties>
</file>